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194" w:rsidRDefault="006F2194"/>
    <w:p w:rsidR="00C672AC" w:rsidRDefault="00C672AC"/>
    <w:p w:rsidR="00C672AC" w:rsidRPr="00C672AC" w:rsidRDefault="00C672AC" w:rsidP="00C672AC">
      <w:pPr>
        <w:spacing w:line="360" w:lineRule="auto"/>
        <w:jc w:val="center"/>
        <w:rPr>
          <w:rFonts w:asciiTheme="majorBidi" w:hAnsiTheme="majorBidi" w:cstheme="majorBidi"/>
          <w:b/>
          <w:bCs/>
          <w:sz w:val="32"/>
          <w:szCs w:val="32"/>
          <w:lang w:bidi="ar-DZ"/>
        </w:rPr>
      </w:pPr>
      <w:r w:rsidRPr="00BA4B8C">
        <w:rPr>
          <w:rFonts w:asciiTheme="majorBidi" w:hAnsiTheme="majorBidi" w:cstheme="majorBidi"/>
          <w:b/>
          <w:bCs/>
          <w:sz w:val="32"/>
          <w:szCs w:val="32"/>
          <w:lang w:bidi="ar-DZ"/>
        </w:rPr>
        <w:t>LISTE DES FIGURES</w:t>
      </w:r>
    </w:p>
    <w:p w:rsidR="00DC5D7E" w:rsidRDefault="00DC5D7E" w:rsidP="001F3CCC"/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5"/>
        <w:gridCol w:w="541"/>
      </w:tblGrid>
      <w:tr w:rsidR="00DC5D7E" w:rsidTr="001F3CCC">
        <w:tc>
          <w:tcPr>
            <w:tcW w:w="7905" w:type="dxa"/>
          </w:tcPr>
          <w:p w:rsidR="00DC5D7E" w:rsidRDefault="00DC5D7E" w:rsidP="001F3CCC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A4B8C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Figure 1</w:t>
            </w:r>
            <w:r>
              <w:rPr>
                <w:rFonts w:asciiTheme="majorBidi" w:hAnsiTheme="majorBidi" w:cstheme="majorBidi"/>
                <w:sz w:val="24"/>
                <w:szCs w:val="24"/>
                <w:lang w:bidi="ar-DZ"/>
              </w:rPr>
              <w:t> :</w:t>
            </w:r>
            <w:r w:rsidRPr="00844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Barrage homogène</w:t>
            </w:r>
          </w:p>
        </w:tc>
        <w:tc>
          <w:tcPr>
            <w:tcW w:w="541" w:type="dxa"/>
          </w:tcPr>
          <w:p w:rsidR="00DC5D7E" w:rsidRDefault="00DC5D7E" w:rsidP="001F3CCC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DC5D7E" w:rsidTr="001F3CCC">
        <w:tc>
          <w:tcPr>
            <w:tcW w:w="7905" w:type="dxa"/>
          </w:tcPr>
          <w:p w:rsidR="00DC5D7E" w:rsidRDefault="00DC5D7E" w:rsidP="001F3CCC">
            <w:pPr>
              <w:spacing w:line="360" w:lineRule="auto"/>
            </w:pPr>
            <w:r>
              <w:rPr>
                <w:rFonts w:asciiTheme="majorBidi" w:hAnsiTheme="majorBidi" w:cstheme="majorBidi"/>
                <w:sz w:val="24"/>
                <w:szCs w:val="24"/>
                <w:lang w:bidi="ar-DZ"/>
              </w:rPr>
              <w:t>Figure 2 :</w:t>
            </w:r>
            <w:r w:rsidRPr="00844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Barrage à noyau</w:t>
            </w:r>
          </w:p>
        </w:tc>
        <w:tc>
          <w:tcPr>
            <w:tcW w:w="541" w:type="dxa"/>
          </w:tcPr>
          <w:p w:rsidR="00DC5D7E" w:rsidRDefault="00DC5D7E" w:rsidP="001F3CCC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DC5D7E" w:rsidTr="001F3CCC">
        <w:tc>
          <w:tcPr>
            <w:tcW w:w="7905" w:type="dxa"/>
          </w:tcPr>
          <w:p w:rsidR="00DC5D7E" w:rsidRDefault="00DC5D7E" w:rsidP="001F3CCC">
            <w:pPr>
              <w:spacing w:line="360" w:lineRule="auto"/>
            </w:pPr>
            <w:r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Figure 3 : </w:t>
            </w:r>
            <w:r w:rsidRPr="008441ED">
              <w:rPr>
                <w:rFonts w:ascii="Times New Roman" w:eastAsia="Times New Roman" w:hAnsi="Times New Roman" w:cs="Times New Roman"/>
                <w:sz w:val="24"/>
                <w:szCs w:val="24"/>
              </w:rPr>
              <w:t>Barrage à masque</w:t>
            </w:r>
          </w:p>
        </w:tc>
        <w:tc>
          <w:tcPr>
            <w:tcW w:w="541" w:type="dxa"/>
          </w:tcPr>
          <w:p w:rsidR="00DC5D7E" w:rsidRDefault="00DC5D7E" w:rsidP="001F3CCC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DC5D7E" w:rsidTr="001F3CCC">
        <w:tc>
          <w:tcPr>
            <w:tcW w:w="7905" w:type="dxa"/>
          </w:tcPr>
          <w:p w:rsidR="00DC5D7E" w:rsidRDefault="00376436" w:rsidP="001F3CCC">
            <w:pPr>
              <w:spacing w:line="360" w:lineRule="auto"/>
            </w:pPr>
            <w:r>
              <w:rPr>
                <w:rFonts w:asciiTheme="majorBidi" w:hAnsiTheme="majorBidi" w:cstheme="majorBidi"/>
                <w:sz w:val="24"/>
                <w:szCs w:val="24"/>
                <w:lang w:bidi="ar-DZ"/>
              </w:rPr>
              <w:t>Figure 4</w:t>
            </w:r>
            <w:r w:rsidR="00DC5D7E"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 : </w:t>
            </w:r>
            <w:r w:rsidR="00DC5D7E" w:rsidRPr="00DC5D7E">
              <w:rPr>
                <w:rFonts w:ascii="Times New Roman" w:hAnsi="Times New Roman" w:cs="Times New Roman"/>
                <w:sz w:val="24"/>
                <w:szCs w:val="24"/>
              </w:rPr>
              <w:t xml:space="preserve">Localisation du bassin versant Oued </w:t>
            </w:r>
            <w:proofErr w:type="spellStart"/>
            <w:r w:rsidR="00DC5D7E" w:rsidRPr="00DC5D7E">
              <w:rPr>
                <w:rFonts w:ascii="Times New Roman" w:hAnsi="Times New Roman" w:cs="Times New Roman"/>
                <w:sz w:val="24"/>
                <w:szCs w:val="24"/>
              </w:rPr>
              <w:t>Bousellam</w:t>
            </w:r>
            <w:proofErr w:type="spellEnd"/>
          </w:p>
        </w:tc>
        <w:tc>
          <w:tcPr>
            <w:tcW w:w="541" w:type="dxa"/>
          </w:tcPr>
          <w:p w:rsidR="00DC5D7E" w:rsidRDefault="00DC5D7E" w:rsidP="001F3CCC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</w:tr>
      <w:tr w:rsidR="00DC5D7E" w:rsidTr="001F3CCC">
        <w:tc>
          <w:tcPr>
            <w:tcW w:w="7905" w:type="dxa"/>
          </w:tcPr>
          <w:p w:rsidR="00DC5D7E" w:rsidRDefault="00376436" w:rsidP="007C405F">
            <w:pPr>
              <w:spacing w:line="360" w:lineRule="auto"/>
              <w:ind w:left="993" w:hanging="993"/>
            </w:pPr>
            <w:r>
              <w:rPr>
                <w:rFonts w:asciiTheme="majorBidi" w:hAnsiTheme="majorBidi" w:cstheme="majorBidi"/>
                <w:sz w:val="24"/>
                <w:szCs w:val="24"/>
                <w:lang w:bidi="ar-DZ"/>
              </w:rPr>
              <w:t>Figure 5</w:t>
            </w:r>
            <w:r w:rsidR="00DC5D7E"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 : </w:t>
            </w:r>
            <w:r w:rsidRPr="00B5425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Carte des zones de perméabilité à partir de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la lithologie du bassin </w:t>
            </w:r>
            <w:r w:rsidRPr="00B5425D">
              <w:rPr>
                <w:rFonts w:ascii="Times New Roman" w:hAnsi="Times New Roman" w:cs="Times New Roman"/>
                <w:noProof/>
                <w:sz w:val="24"/>
                <w:szCs w:val="24"/>
              </w:rPr>
              <w:t>versant d’Oued Bousellam</w:t>
            </w:r>
          </w:p>
        </w:tc>
        <w:tc>
          <w:tcPr>
            <w:tcW w:w="541" w:type="dxa"/>
          </w:tcPr>
          <w:p w:rsidR="00DC5D7E" w:rsidRDefault="00DC5D7E" w:rsidP="001F3CCC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C5D7E" w:rsidTr="001F3CCC">
        <w:tc>
          <w:tcPr>
            <w:tcW w:w="7905" w:type="dxa"/>
          </w:tcPr>
          <w:p w:rsidR="00DC5D7E" w:rsidRDefault="00376436" w:rsidP="001F3CCC">
            <w:pPr>
              <w:spacing w:line="360" w:lineRule="auto"/>
            </w:pPr>
            <w:r>
              <w:rPr>
                <w:rFonts w:asciiTheme="majorBidi" w:hAnsiTheme="majorBidi" w:cstheme="majorBidi"/>
                <w:sz w:val="24"/>
                <w:szCs w:val="24"/>
                <w:lang w:bidi="ar-DZ"/>
              </w:rPr>
              <w:t>Figure 6</w:t>
            </w:r>
            <w:r w:rsidR="00DC5D7E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 :</w:t>
            </w:r>
            <w:r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bidi="ar-DZ"/>
              </w:rPr>
              <w:t>Situation géographique du barrage Ain Zada</w:t>
            </w:r>
          </w:p>
        </w:tc>
        <w:tc>
          <w:tcPr>
            <w:tcW w:w="541" w:type="dxa"/>
          </w:tcPr>
          <w:p w:rsidR="00DC5D7E" w:rsidRDefault="00376436" w:rsidP="001F3CCC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</w:tr>
      <w:tr w:rsidR="00DC5D7E" w:rsidTr="001F3CCC">
        <w:tc>
          <w:tcPr>
            <w:tcW w:w="7905" w:type="dxa"/>
          </w:tcPr>
          <w:p w:rsidR="00DC5D7E" w:rsidRDefault="00376436" w:rsidP="001F3CCC">
            <w:pPr>
              <w:spacing w:line="360" w:lineRule="auto"/>
            </w:pPr>
            <w:r>
              <w:rPr>
                <w:rFonts w:asciiTheme="majorBidi" w:hAnsiTheme="majorBidi" w:cstheme="majorBidi"/>
                <w:sz w:val="24"/>
                <w:szCs w:val="24"/>
                <w:lang w:bidi="ar-DZ"/>
              </w:rPr>
              <w:t>Figure 7</w:t>
            </w:r>
            <w:r w:rsidR="00DC5D7E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 :</w:t>
            </w:r>
            <w:r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bidi="ar-DZ"/>
              </w:rPr>
              <w:t>Vue en p</w:t>
            </w:r>
            <w:r w:rsidRPr="00884D8F">
              <w:rPr>
                <w:rFonts w:ascii="Times New Roman" w:hAnsi="Times New Roman" w:cs="Times New Roman"/>
                <w:sz w:val="24"/>
                <w:szCs w:val="24"/>
                <w:lang w:bidi="ar-DZ"/>
              </w:rPr>
              <w:t>lan d</w:t>
            </w:r>
            <w:r>
              <w:rPr>
                <w:rFonts w:ascii="Times New Roman" w:hAnsi="Times New Roman" w:cs="Times New Roman"/>
                <w:sz w:val="24"/>
                <w:szCs w:val="24"/>
                <w:lang w:bidi="ar-DZ"/>
              </w:rPr>
              <w:t>e la retenue du barrage Ain Zada</w:t>
            </w:r>
          </w:p>
        </w:tc>
        <w:tc>
          <w:tcPr>
            <w:tcW w:w="541" w:type="dxa"/>
          </w:tcPr>
          <w:p w:rsidR="00DC5D7E" w:rsidRDefault="00376436" w:rsidP="001F3CCC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</w:tr>
      <w:tr w:rsidR="00DC5D7E" w:rsidTr="001F3CCC">
        <w:tc>
          <w:tcPr>
            <w:tcW w:w="7905" w:type="dxa"/>
          </w:tcPr>
          <w:p w:rsidR="00DC5D7E" w:rsidRDefault="00376436" w:rsidP="001F3CCC">
            <w:pPr>
              <w:spacing w:line="360" w:lineRule="auto"/>
            </w:pPr>
            <w:r>
              <w:rPr>
                <w:rFonts w:asciiTheme="majorBidi" w:hAnsiTheme="majorBidi" w:cstheme="majorBidi"/>
                <w:sz w:val="24"/>
                <w:szCs w:val="24"/>
                <w:lang w:bidi="ar-DZ"/>
              </w:rPr>
              <w:t>Figure 8</w:t>
            </w:r>
            <w:r w:rsidR="00DC5D7E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 :</w:t>
            </w:r>
            <w:r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 </w:t>
            </w:r>
            <w:r w:rsidRPr="005732F8">
              <w:rPr>
                <w:rFonts w:ascii="Times New Roman" w:hAnsi="Times New Roman" w:cs="Times New Roman"/>
                <w:sz w:val="24"/>
                <w:szCs w:val="24"/>
              </w:rPr>
              <w:t>Schéma du dispositif de la digue</w:t>
            </w:r>
          </w:p>
        </w:tc>
        <w:tc>
          <w:tcPr>
            <w:tcW w:w="541" w:type="dxa"/>
          </w:tcPr>
          <w:p w:rsidR="00DC5D7E" w:rsidRDefault="00376436" w:rsidP="001F3CCC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</w:tr>
      <w:tr w:rsidR="00DC5D7E" w:rsidTr="001F3CCC">
        <w:tc>
          <w:tcPr>
            <w:tcW w:w="7905" w:type="dxa"/>
          </w:tcPr>
          <w:p w:rsidR="00DC5D7E" w:rsidRDefault="00DC5D7E" w:rsidP="001F3CCC">
            <w:pPr>
              <w:spacing w:line="360" w:lineRule="auto"/>
            </w:pPr>
            <w:r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Figure </w:t>
            </w:r>
            <w:r w:rsidR="00376436"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9 </w:t>
            </w:r>
            <w:r>
              <w:rPr>
                <w:rFonts w:asciiTheme="majorBidi" w:hAnsiTheme="majorBidi" w:cstheme="majorBidi"/>
                <w:sz w:val="24"/>
                <w:szCs w:val="24"/>
                <w:lang w:bidi="ar-DZ"/>
              </w:rPr>
              <w:t>:</w:t>
            </w:r>
            <w:r w:rsidR="00376436"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 </w:t>
            </w:r>
            <w:r w:rsidR="003764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Coupe longitudinale </w:t>
            </w:r>
            <w:r w:rsidR="00376436" w:rsidRPr="00E148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de l’évacuateur de crue</w:t>
            </w:r>
            <w:r w:rsidR="003764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</w:p>
        </w:tc>
        <w:tc>
          <w:tcPr>
            <w:tcW w:w="541" w:type="dxa"/>
          </w:tcPr>
          <w:p w:rsidR="00DC5D7E" w:rsidRDefault="00376436" w:rsidP="001F3CCC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</w:tr>
      <w:tr w:rsidR="00DC5D7E" w:rsidTr="001F3CCC">
        <w:tc>
          <w:tcPr>
            <w:tcW w:w="7905" w:type="dxa"/>
          </w:tcPr>
          <w:p w:rsidR="00DC5D7E" w:rsidRDefault="00376436" w:rsidP="001F3CCC">
            <w:pPr>
              <w:spacing w:line="360" w:lineRule="auto"/>
            </w:pPr>
            <w:r>
              <w:rPr>
                <w:rFonts w:asciiTheme="majorBidi" w:hAnsiTheme="majorBidi" w:cstheme="majorBidi"/>
                <w:sz w:val="24"/>
                <w:szCs w:val="24"/>
                <w:lang w:bidi="ar-DZ"/>
              </w:rPr>
              <w:t>Figure 10</w:t>
            </w:r>
            <w:r w:rsidR="00DC5D7E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:</w:t>
            </w:r>
            <w:r w:rsidRPr="004004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76436">
              <w:rPr>
                <w:rFonts w:ascii="Times New Roman" w:hAnsi="Times New Roman" w:cs="Times New Roman"/>
                <w:sz w:val="24"/>
                <w:szCs w:val="24"/>
              </w:rPr>
              <w:t>Disposition des ouvrages de prises (vue en coupe)</w:t>
            </w:r>
          </w:p>
        </w:tc>
        <w:tc>
          <w:tcPr>
            <w:tcW w:w="541" w:type="dxa"/>
          </w:tcPr>
          <w:p w:rsidR="00DC5D7E" w:rsidRDefault="00376436" w:rsidP="001F3CCC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</w:tr>
      <w:tr w:rsidR="00DC5D7E" w:rsidTr="001F3CCC">
        <w:tc>
          <w:tcPr>
            <w:tcW w:w="7905" w:type="dxa"/>
          </w:tcPr>
          <w:p w:rsidR="00DC5D7E" w:rsidRDefault="00DC5D7E" w:rsidP="001F3CCC">
            <w:pPr>
              <w:spacing w:line="360" w:lineRule="auto"/>
            </w:pPr>
            <w:r w:rsidRPr="0094068B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Figure 1</w:t>
            </w:r>
            <w:r w:rsidR="00376436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1</w:t>
            </w:r>
            <w:r w:rsidRPr="00376436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:</w:t>
            </w:r>
            <w:r w:rsidR="00376436" w:rsidRPr="00376436">
              <w:rPr>
                <w:rFonts w:asciiTheme="majorBidi" w:hAnsiTheme="majorBidi" w:cstheme="majorBidi"/>
                <w:sz w:val="24"/>
                <w:szCs w:val="24"/>
              </w:rPr>
              <w:t xml:space="preserve"> Précipitations moyennes mensuelles au barrage Ain Zada</w:t>
            </w:r>
          </w:p>
        </w:tc>
        <w:tc>
          <w:tcPr>
            <w:tcW w:w="541" w:type="dxa"/>
          </w:tcPr>
          <w:p w:rsidR="00DC5D7E" w:rsidRDefault="00376436" w:rsidP="001F3CCC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</w:tr>
      <w:tr w:rsidR="00DC5D7E" w:rsidTr="001F3CCC">
        <w:tc>
          <w:tcPr>
            <w:tcW w:w="7905" w:type="dxa"/>
          </w:tcPr>
          <w:p w:rsidR="00DC5D7E" w:rsidRDefault="00DC5D7E" w:rsidP="001F3CCC">
            <w:pPr>
              <w:spacing w:line="360" w:lineRule="auto"/>
            </w:pPr>
            <w:r w:rsidRPr="0094068B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Figure 1</w:t>
            </w:r>
            <w:r w:rsidR="00376436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bidi="ar-DZ"/>
              </w:rPr>
              <w:t>:</w:t>
            </w:r>
            <w:r w:rsidR="00376436"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 </w:t>
            </w:r>
            <w:r w:rsidR="00376436" w:rsidRPr="00376436">
              <w:rPr>
                <w:rFonts w:asciiTheme="majorBidi" w:hAnsiTheme="majorBidi" w:cstheme="majorBidi"/>
                <w:sz w:val="24"/>
                <w:szCs w:val="24"/>
              </w:rPr>
              <w:t>Températures moyennes mensuelles au barrage Ain Zada</w:t>
            </w:r>
          </w:p>
        </w:tc>
        <w:tc>
          <w:tcPr>
            <w:tcW w:w="541" w:type="dxa"/>
          </w:tcPr>
          <w:p w:rsidR="00DC5D7E" w:rsidRDefault="00376436" w:rsidP="001F3CCC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</w:t>
            </w:r>
          </w:p>
        </w:tc>
      </w:tr>
      <w:tr w:rsidR="00DC5D7E" w:rsidTr="001F3CCC">
        <w:tc>
          <w:tcPr>
            <w:tcW w:w="7905" w:type="dxa"/>
          </w:tcPr>
          <w:p w:rsidR="00DC5D7E" w:rsidRDefault="00DC5D7E" w:rsidP="001F3CCC">
            <w:pPr>
              <w:spacing w:line="360" w:lineRule="auto"/>
            </w:pPr>
            <w:r w:rsidRPr="0094068B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Figure 1</w:t>
            </w:r>
            <w:r w:rsidR="00376436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bidi="ar-DZ"/>
              </w:rPr>
              <w:t>:</w:t>
            </w:r>
            <w:r w:rsidR="00376436" w:rsidRPr="00C70C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376436" w:rsidRPr="00376436">
              <w:rPr>
                <w:rFonts w:asciiTheme="majorBidi" w:hAnsiTheme="majorBidi" w:cstheme="majorBidi"/>
                <w:sz w:val="24"/>
                <w:szCs w:val="24"/>
              </w:rPr>
              <w:t>Evaporation moyenne mensuelle au barrage Ain Zada</w:t>
            </w:r>
          </w:p>
        </w:tc>
        <w:tc>
          <w:tcPr>
            <w:tcW w:w="541" w:type="dxa"/>
          </w:tcPr>
          <w:p w:rsidR="00DC5D7E" w:rsidRDefault="00376436" w:rsidP="001F3CCC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</w:t>
            </w:r>
          </w:p>
        </w:tc>
      </w:tr>
      <w:tr w:rsidR="00DC5D7E" w:rsidTr="001F3CCC">
        <w:tc>
          <w:tcPr>
            <w:tcW w:w="7905" w:type="dxa"/>
          </w:tcPr>
          <w:p w:rsidR="00DC5D7E" w:rsidRDefault="00DC5D7E" w:rsidP="001F3CCC">
            <w:pPr>
              <w:spacing w:line="360" w:lineRule="auto"/>
            </w:pPr>
            <w:r w:rsidRPr="0094068B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Figure 1</w:t>
            </w:r>
            <w:r w:rsidR="00376436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bidi="ar-DZ"/>
              </w:rPr>
              <w:t>:</w:t>
            </w:r>
            <w:r w:rsidR="00376436" w:rsidRPr="006E05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76436" w:rsidRPr="006E05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Vinchon</w:t>
            </w:r>
            <w:proofErr w:type="spellEnd"/>
            <w:r w:rsidR="00376436" w:rsidRPr="006E05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mesurant l’écartement d’une fissure</w:t>
            </w:r>
          </w:p>
        </w:tc>
        <w:tc>
          <w:tcPr>
            <w:tcW w:w="541" w:type="dxa"/>
          </w:tcPr>
          <w:p w:rsidR="00DC5D7E" w:rsidRDefault="00376436" w:rsidP="001F3CCC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</w:tr>
      <w:tr w:rsidR="00DC5D7E" w:rsidTr="001F3CCC">
        <w:tc>
          <w:tcPr>
            <w:tcW w:w="7905" w:type="dxa"/>
          </w:tcPr>
          <w:p w:rsidR="00DC5D7E" w:rsidRDefault="00DC5D7E" w:rsidP="001F3CCC">
            <w:pPr>
              <w:spacing w:line="360" w:lineRule="auto"/>
            </w:pPr>
            <w:r w:rsidRPr="0094068B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Figure 1</w:t>
            </w:r>
            <w:r w:rsidR="00376436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bidi="ar-DZ"/>
              </w:rPr>
              <w:t>:</w:t>
            </w:r>
            <w:r w:rsidR="00376436" w:rsidRPr="006E05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Schéma de fonctionnement d'un pendule</w:t>
            </w:r>
          </w:p>
        </w:tc>
        <w:tc>
          <w:tcPr>
            <w:tcW w:w="541" w:type="dxa"/>
          </w:tcPr>
          <w:p w:rsidR="00DC5D7E" w:rsidRDefault="00376436" w:rsidP="001F3CCC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</w:tr>
      <w:tr w:rsidR="00DC5D7E" w:rsidTr="001F3CCC">
        <w:tc>
          <w:tcPr>
            <w:tcW w:w="7905" w:type="dxa"/>
          </w:tcPr>
          <w:p w:rsidR="00DC5D7E" w:rsidRDefault="00DC5D7E" w:rsidP="001F3CCC">
            <w:pPr>
              <w:spacing w:line="360" w:lineRule="auto"/>
            </w:pPr>
            <w:r w:rsidRPr="0094068B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Figure 1</w:t>
            </w:r>
            <w:r w:rsidR="00376436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  <w:lang w:bidi="ar-DZ"/>
              </w:rPr>
              <w:t>:</w:t>
            </w:r>
            <w:r w:rsidR="00376436" w:rsidRPr="006E05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Alidade</w:t>
            </w:r>
          </w:p>
        </w:tc>
        <w:tc>
          <w:tcPr>
            <w:tcW w:w="541" w:type="dxa"/>
          </w:tcPr>
          <w:p w:rsidR="00DC5D7E" w:rsidRDefault="00C672AC" w:rsidP="001F3CCC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</w:t>
            </w:r>
          </w:p>
        </w:tc>
      </w:tr>
      <w:tr w:rsidR="00DC5D7E" w:rsidTr="001F3CCC">
        <w:tc>
          <w:tcPr>
            <w:tcW w:w="7905" w:type="dxa"/>
          </w:tcPr>
          <w:p w:rsidR="00DC5D7E" w:rsidRDefault="00DC5D7E" w:rsidP="001F3CCC">
            <w:pPr>
              <w:spacing w:line="360" w:lineRule="auto"/>
            </w:pPr>
            <w:r w:rsidRPr="0094068B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Figure 1</w:t>
            </w:r>
            <w:r w:rsidR="00376436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  <w:lang w:bidi="ar-DZ"/>
              </w:rPr>
              <w:t>:</w:t>
            </w:r>
            <w:r w:rsidR="00376436" w:rsidRPr="006E05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Piézomètre et sonde à interface</w:t>
            </w:r>
          </w:p>
        </w:tc>
        <w:tc>
          <w:tcPr>
            <w:tcW w:w="541" w:type="dxa"/>
          </w:tcPr>
          <w:p w:rsidR="00DC5D7E" w:rsidRDefault="00C672AC" w:rsidP="001F3CCC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</w:t>
            </w:r>
          </w:p>
        </w:tc>
      </w:tr>
      <w:tr w:rsidR="00DC5D7E" w:rsidTr="001F3CCC">
        <w:trPr>
          <w:trHeight w:val="291"/>
        </w:trPr>
        <w:tc>
          <w:tcPr>
            <w:tcW w:w="7905" w:type="dxa"/>
          </w:tcPr>
          <w:p w:rsidR="00DC5D7E" w:rsidRDefault="00DC5D7E" w:rsidP="001F3CCC">
            <w:pPr>
              <w:spacing w:line="360" w:lineRule="auto"/>
            </w:pPr>
            <w:r w:rsidRPr="0094068B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Figure 1</w:t>
            </w:r>
            <w:r w:rsidR="00376436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  <w:lang w:bidi="ar-DZ"/>
              </w:rPr>
              <w:t>:</w:t>
            </w:r>
            <w:r w:rsidR="00C672AC" w:rsidRPr="006E05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Schéma de fonctionnement d'un extensomètre</w:t>
            </w:r>
          </w:p>
        </w:tc>
        <w:tc>
          <w:tcPr>
            <w:tcW w:w="541" w:type="dxa"/>
          </w:tcPr>
          <w:p w:rsidR="00DC5D7E" w:rsidRDefault="00C672AC" w:rsidP="001F3CCC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</w:t>
            </w:r>
          </w:p>
        </w:tc>
      </w:tr>
      <w:tr w:rsidR="00DC5D7E" w:rsidTr="001F3CCC">
        <w:tc>
          <w:tcPr>
            <w:tcW w:w="7905" w:type="dxa"/>
          </w:tcPr>
          <w:p w:rsidR="00DC5D7E" w:rsidRDefault="00376436" w:rsidP="001F3CCC">
            <w:pPr>
              <w:spacing w:line="360" w:lineRule="auto"/>
            </w:pPr>
            <w:r>
              <w:rPr>
                <w:rFonts w:asciiTheme="majorBidi" w:hAnsiTheme="majorBidi" w:cstheme="majorBidi"/>
                <w:sz w:val="24"/>
                <w:szCs w:val="24"/>
                <w:lang w:bidi="ar-DZ"/>
              </w:rPr>
              <w:t>Figure 19</w:t>
            </w:r>
            <w:r w:rsidR="00DC5D7E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:</w:t>
            </w:r>
            <w:r w:rsidR="00C672AC"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 position des puits d’observation et des piézomètres (vue en plan) </w:t>
            </w:r>
          </w:p>
        </w:tc>
        <w:tc>
          <w:tcPr>
            <w:tcW w:w="541" w:type="dxa"/>
          </w:tcPr>
          <w:p w:rsidR="00DC5D7E" w:rsidRDefault="00C672AC" w:rsidP="001F3CCC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</w:t>
            </w:r>
          </w:p>
        </w:tc>
      </w:tr>
      <w:tr w:rsidR="00DC5D7E" w:rsidTr="001F3CCC">
        <w:tc>
          <w:tcPr>
            <w:tcW w:w="7905" w:type="dxa"/>
          </w:tcPr>
          <w:p w:rsidR="00DC5D7E" w:rsidRDefault="00376436" w:rsidP="007C405F">
            <w:pPr>
              <w:spacing w:line="360" w:lineRule="auto"/>
              <w:ind w:left="993" w:hanging="993"/>
            </w:pPr>
            <w:r>
              <w:rPr>
                <w:rFonts w:asciiTheme="majorBidi" w:hAnsiTheme="majorBidi" w:cstheme="majorBidi"/>
                <w:sz w:val="24"/>
                <w:szCs w:val="24"/>
                <w:lang w:bidi="ar-DZ"/>
              </w:rPr>
              <w:t>Figure 20</w:t>
            </w:r>
            <w:r w:rsidR="00DC5D7E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:</w:t>
            </w:r>
            <w:r w:rsidR="00C672AC"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 </w:t>
            </w:r>
            <w:r w:rsidR="00C672AC" w:rsidRPr="00D069F6">
              <w:rPr>
                <w:rFonts w:ascii="Times New Roman" w:hAnsi="Times New Roman" w:cs="Times New Roman"/>
                <w:sz w:val="24"/>
                <w:szCs w:val="24"/>
              </w:rPr>
              <w:t xml:space="preserve">Pressions interstitielles au noyau argileux du barrage Ain Zada </w:t>
            </w:r>
            <w:r w:rsidR="00C672AC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C672AC" w:rsidRPr="00D069F6">
              <w:rPr>
                <w:rFonts w:ascii="Times New Roman" w:hAnsi="Times New Roman" w:cs="Times New Roman"/>
                <w:sz w:val="24"/>
                <w:szCs w:val="24"/>
              </w:rPr>
              <w:t>(1986 – 2013)</w:t>
            </w:r>
          </w:p>
        </w:tc>
        <w:tc>
          <w:tcPr>
            <w:tcW w:w="541" w:type="dxa"/>
          </w:tcPr>
          <w:p w:rsidR="00DC5D7E" w:rsidRDefault="00C672AC" w:rsidP="001F3CCC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</w:tr>
      <w:tr w:rsidR="00DC5D7E" w:rsidTr="001F3CCC">
        <w:tc>
          <w:tcPr>
            <w:tcW w:w="7905" w:type="dxa"/>
          </w:tcPr>
          <w:p w:rsidR="00DC5D7E" w:rsidRDefault="00376436" w:rsidP="001F3CCC">
            <w:pPr>
              <w:spacing w:line="360" w:lineRule="auto"/>
            </w:pPr>
            <w:r>
              <w:rPr>
                <w:rFonts w:asciiTheme="majorBidi" w:hAnsiTheme="majorBidi" w:cstheme="majorBidi"/>
                <w:sz w:val="24"/>
                <w:szCs w:val="24"/>
                <w:lang w:bidi="ar-DZ"/>
              </w:rPr>
              <w:t>Figure 21</w:t>
            </w:r>
            <w:r w:rsidR="00DC5D7E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:</w:t>
            </w:r>
            <w:r w:rsidR="00C672AC" w:rsidRPr="00D069F6">
              <w:rPr>
                <w:rFonts w:ascii="Times New Roman" w:hAnsi="Times New Roman" w:cs="Times New Roman"/>
                <w:sz w:val="24"/>
                <w:szCs w:val="24"/>
              </w:rPr>
              <w:t xml:space="preserve"> Evolution de PH en fonction du temps</w:t>
            </w:r>
          </w:p>
        </w:tc>
        <w:tc>
          <w:tcPr>
            <w:tcW w:w="541" w:type="dxa"/>
          </w:tcPr>
          <w:p w:rsidR="00DC5D7E" w:rsidRDefault="00C672AC" w:rsidP="001F3CCC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</w:t>
            </w:r>
          </w:p>
        </w:tc>
      </w:tr>
      <w:tr w:rsidR="00DC5D7E" w:rsidTr="001F3CCC">
        <w:tc>
          <w:tcPr>
            <w:tcW w:w="7905" w:type="dxa"/>
          </w:tcPr>
          <w:p w:rsidR="00DC5D7E" w:rsidRPr="00C672AC" w:rsidRDefault="00376436" w:rsidP="007C405F">
            <w:pPr>
              <w:spacing w:line="360" w:lineRule="auto"/>
              <w:ind w:left="993" w:hanging="99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DZ"/>
              </w:rPr>
              <w:t>Figure 22</w:t>
            </w:r>
            <w:r w:rsidR="00DC5D7E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:</w:t>
            </w:r>
            <w:r w:rsidR="00C672AC"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 </w:t>
            </w:r>
            <w:r w:rsidR="00C672AC" w:rsidRPr="00D069F6">
              <w:rPr>
                <w:rFonts w:ascii="Times New Roman" w:hAnsi="Times New Roman" w:cs="Times New Roman"/>
                <w:sz w:val="24"/>
                <w:szCs w:val="24"/>
              </w:rPr>
              <w:t>Contributions R</w:t>
            </w:r>
            <w:r w:rsidR="00C672AC" w:rsidRPr="00D069F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C672AC" w:rsidRPr="00D069F6">
              <w:rPr>
                <w:rFonts w:ascii="Times New Roman" w:hAnsi="Times New Roman" w:cs="Times New Roman"/>
                <w:sz w:val="24"/>
                <w:szCs w:val="24"/>
              </w:rPr>
              <w:t xml:space="preserve"> de l’HST des effets de NR (moyennes des piézomètres)</w:t>
            </w:r>
          </w:p>
        </w:tc>
        <w:tc>
          <w:tcPr>
            <w:tcW w:w="541" w:type="dxa"/>
          </w:tcPr>
          <w:p w:rsidR="00DC5D7E" w:rsidRDefault="00C672AC" w:rsidP="001F3CCC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</w:t>
            </w:r>
          </w:p>
        </w:tc>
      </w:tr>
      <w:tr w:rsidR="00DC5D7E" w:rsidTr="001F3CCC">
        <w:tc>
          <w:tcPr>
            <w:tcW w:w="7905" w:type="dxa"/>
          </w:tcPr>
          <w:p w:rsidR="001F3CCC" w:rsidRDefault="001F3CCC" w:rsidP="001F3CCC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  <w:p w:rsidR="001F3CCC" w:rsidRDefault="001F3CCC" w:rsidP="001F3CCC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  <w:p w:rsidR="001F3CCC" w:rsidRDefault="001F3CCC" w:rsidP="001F3CCC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  <w:p w:rsidR="001F3CCC" w:rsidRDefault="001F3CCC" w:rsidP="001F3CCC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  <w:p w:rsidR="001F3CCC" w:rsidRDefault="001F3CCC" w:rsidP="001F3CCC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  <w:p w:rsidR="001F3CCC" w:rsidRDefault="001F3CCC" w:rsidP="001F3CCC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  <w:p w:rsidR="00DC5D7E" w:rsidRDefault="00376436" w:rsidP="007C405F">
            <w:pPr>
              <w:spacing w:line="360" w:lineRule="auto"/>
              <w:ind w:left="1134" w:hanging="1134"/>
            </w:pPr>
            <w:r>
              <w:rPr>
                <w:rFonts w:asciiTheme="majorBidi" w:hAnsiTheme="majorBidi" w:cstheme="majorBidi"/>
                <w:sz w:val="24"/>
                <w:szCs w:val="24"/>
                <w:lang w:bidi="ar-DZ"/>
              </w:rPr>
              <w:t>Figure 23</w:t>
            </w:r>
            <w:r w:rsidR="00DC5D7E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:</w:t>
            </w:r>
            <w:r w:rsidR="00C672AC" w:rsidRPr="00D069F6">
              <w:rPr>
                <w:rFonts w:ascii="Times New Roman" w:hAnsi="Times New Roman" w:cs="Times New Roman"/>
                <w:sz w:val="24"/>
                <w:szCs w:val="24"/>
              </w:rPr>
              <w:t xml:space="preserve"> Contribution R</w:t>
            </w:r>
            <w:r w:rsidR="00C672AC" w:rsidRPr="00D069F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C672AC" w:rsidRPr="00D069F6">
              <w:rPr>
                <w:rFonts w:ascii="Times New Roman" w:hAnsi="Times New Roman" w:cs="Times New Roman"/>
                <w:sz w:val="24"/>
                <w:szCs w:val="24"/>
              </w:rPr>
              <w:t xml:space="preserve"> du paramètre Niveau de la retenue sur les </w:t>
            </w:r>
            <w:r w:rsidR="001F3CC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bookmarkStart w:id="0" w:name="_GoBack"/>
            <w:bookmarkEnd w:id="0"/>
            <w:r w:rsidR="00C672AC" w:rsidRPr="00D069F6">
              <w:rPr>
                <w:rFonts w:ascii="Times New Roman" w:hAnsi="Times New Roman" w:cs="Times New Roman"/>
                <w:sz w:val="24"/>
                <w:szCs w:val="24"/>
              </w:rPr>
              <w:t>piézomètres</w:t>
            </w:r>
          </w:p>
        </w:tc>
        <w:tc>
          <w:tcPr>
            <w:tcW w:w="541" w:type="dxa"/>
          </w:tcPr>
          <w:p w:rsidR="00DC5D7E" w:rsidRDefault="00DC5D7E" w:rsidP="001F3CCC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F3CCC" w:rsidRDefault="001F3CCC" w:rsidP="001F3CCC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F3CCC" w:rsidRDefault="001F3CCC" w:rsidP="001F3CCC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F3CCC" w:rsidRDefault="001F3CCC" w:rsidP="001F3CCC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F3CCC" w:rsidRDefault="001F3CCC" w:rsidP="001F3CCC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F3CCC" w:rsidRDefault="001F3CCC" w:rsidP="001F3CCC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F3CCC" w:rsidRDefault="001F3CCC" w:rsidP="001F3CCC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</w:t>
            </w:r>
          </w:p>
        </w:tc>
      </w:tr>
      <w:tr w:rsidR="00DC5D7E" w:rsidTr="001F3CCC">
        <w:tc>
          <w:tcPr>
            <w:tcW w:w="7905" w:type="dxa"/>
          </w:tcPr>
          <w:p w:rsidR="00DC5D7E" w:rsidRDefault="00376436" w:rsidP="001F3CCC">
            <w:pPr>
              <w:spacing w:line="360" w:lineRule="auto"/>
            </w:pPr>
            <w:r>
              <w:rPr>
                <w:rFonts w:asciiTheme="majorBidi" w:hAnsiTheme="majorBidi" w:cstheme="majorBidi"/>
                <w:sz w:val="24"/>
                <w:szCs w:val="24"/>
                <w:lang w:bidi="ar-DZ"/>
              </w:rPr>
              <w:lastRenderedPageBreak/>
              <w:t>Figure 24</w:t>
            </w:r>
            <w:r w:rsidR="00DC5D7E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:</w:t>
            </w:r>
            <w:r w:rsidR="00C672AC" w:rsidRPr="00D069F6">
              <w:rPr>
                <w:rFonts w:ascii="Times New Roman" w:hAnsi="Times New Roman" w:cs="Times New Roman"/>
                <w:sz w:val="24"/>
                <w:szCs w:val="24"/>
              </w:rPr>
              <w:t xml:space="preserve"> Courbe d’influence hydrostatique sur PH1/1</w:t>
            </w:r>
          </w:p>
        </w:tc>
        <w:tc>
          <w:tcPr>
            <w:tcW w:w="541" w:type="dxa"/>
          </w:tcPr>
          <w:p w:rsidR="00DC5D7E" w:rsidRDefault="00C672AC" w:rsidP="001F3CCC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58</w:t>
            </w:r>
          </w:p>
        </w:tc>
      </w:tr>
      <w:tr w:rsidR="00DC5D7E" w:rsidTr="001F3CCC">
        <w:tc>
          <w:tcPr>
            <w:tcW w:w="7905" w:type="dxa"/>
          </w:tcPr>
          <w:p w:rsidR="00DC5D7E" w:rsidRDefault="00376436" w:rsidP="001F3CCC">
            <w:pPr>
              <w:spacing w:line="360" w:lineRule="auto"/>
            </w:pPr>
            <w:r>
              <w:rPr>
                <w:rFonts w:asciiTheme="majorBidi" w:hAnsiTheme="majorBidi" w:cstheme="majorBidi"/>
                <w:sz w:val="24"/>
                <w:szCs w:val="24"/>
                <w:lang w:bidi="ar-DZ"/>
              </w:rPr>
              <w:t>Figure 25</w:t>
            </w:r>
            <w:r w:rsidR="00DC5D7E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:</w:t>
            </w:r>
            <w:r w:rsidR="00C672AC" w:rsidRPr="00D069F6">
              <w:rPr>
                <w:rFonts w:ascii="Times New Roman" w:hAnsi="Times New Roman" w:cs="Times New Roman"/>
                <w:sz w:val="24"/>
                <w:szCs w:val="24"/>
              </w:rPr>
              <w:t xml:space="preserve"> Courbe d’influence saisonnière sur PH1/1</w:t>
            </w:r>
          </w:p>
        </w:tc>
        <w:tc>
          <w:tcPr>
            <w:tcW w:w="541" w:type="dxa"/>
          </w:tcPr>
          <w:p w:rsidR="00DC5D7E" w:rsidRDefault="00C672AC" w:rsidP="001F3CCC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58</w:t>
            </w:r>
          </w:p>
        </w:tc>
      </w:tr>
      <w:tr w:rsidR="00DC5D7E" w:rsidTr="001F3CCC">
        <w:tc>
          <w:tcPr>
            <w:tcW w:w="7905" w:type="dxa"/>
          </w:tcPr>
          <w:p w:rsidR="00DC5D7E" w:rsidRDefault="00376436" w:rsidP="001F3CCC">
            <w:pPr>
              <w:spacing w:line="360" w:lineRule="auto"/>
            </w:pPr>
            <w:r>
              <w:rPr>
                <w:rFonts w:asciiTheme="majorBidi" w:hAnsiTheme="majorBidi" w:cstheme="majorBidi"/>
                <w:sz w:val="24"/>
                <w:szCs w:val="24"/>
                <w:lang w:bidi="ar-DZ"/>
              </w:rPr>
              <w:t>Figure 26</w:t>
            </w:r>
            <w:r w:rsidR="00DC5D7E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:</w:t>
            </w:r>
            <w:r w:rsidR="00C672AC" w:rsidRPr="00D069F6">
              <w:rPr>
                <w:rFonts w:ascii="Times New Roman" w:hAnsi="Times New Roman" w:cs="Times New Roman"/>
                <w:sz w:val="24"/>
                <w:szCs w:val="24"/>
              </w:rPr>
              <w:t xml:space="preserve"> Courbe d’influence du temps sur PH1/1</w:t>
            </w:r>
          </w:p>
        </w:tc>
        <w:tc>
          <w:tcPr>
            <w:tcW w:w="541" w:type="dxa"/>
          </w:tcPr>
          <w:p w:rsidR="00DC5D7E" w:rsidRDefault="00C672AC" w:rsidP="001F3CCC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</w:t>
            </w:r>
          </w:p>
        </w:tc>
      </w:tr>
      <w:tr w:rsidR="00DC5D7E" w:rsidTr="001F3CCC">
        <w:tc>
          <w:tcPr>
            <w:tcW w:w="7905" w:type="dxa"/>
          </w:tcPr>
          <w:p w:rsidR="00DC5D7E" w:rsidRDefault="00376436" w:rsidP="001F3CCC">
            <w:pPr>
              <w:spacing w:line="360" w:lineRule="auto"/>
            </w:pPr>
            <w:r>
              <w:rPr>
                <w:rFonts w:asciiTheme="majorBidi" w:hAnsiTheme="majorBidi" w:cstheme="majorBidi"/>
                <w:sz w:val="24"/>
                <w:szCs w:val="24"/>
                <w:lang w:bidi="ar-DZ"/>
              </w:rPr>
              <w:t>Figure 27</w:t>
            </w:r>
            <w:r w:rsidR="00DC5D7E">
              <w:rPr>
                <w:rFonts w:asciiTheme="majorBidi" w:hAnsiTheme="majorBidi" w:cstheme="majorBidi"/>
                <w:sz w:val="24"/>
                <w:szCs w:val="24"/>
                <w:lang w:bidi="ar-DZ"/>
              </w:rPr>
              <w:t>:</w:t>
            </w:r>
            <w:r w:rsidR="00C672AC" w:rsidRPr="00D069F6">
              <w:rPr>
                <w:rFonts w:ascii="Times New Roman" w:hAnsi="Times New Roman" w:cs="Times New Roman"/>
                <w:sz w:val="24"/>
                <w:szCs w:val="24"/>
              </w:rPr>
              <w:t xml:space="preserve"> Courbe d’influence de la pluie</w:t>
            </w:r>
            <w:r w:rsidR="00C672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72AC" w:rsidRPr="00D069F6">
              <w:rPr>
                <w:rFonts w:ascii="Times New Roman" w:hAnsi="Times New Roman" w:cs="Times New Roman"/>
                <w:sz w:val="24"/>
                <w:szCs w:val="24"/>
              </w:rPr>
              <w:t>sur PH1/1</w:t>
            </w:r>
          </w:p>
        </w:tc>
        <w:tc>
          <w:tcPr>
            <w:tcW w:w="541" w:type="dxa"/>
          </w:tcPr>
          <w:p w:rsidR="00DC5D7E" w:rsidRDefault="00C672AC" w:rsidP="001F3CCC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</w:t>
            </w:r>
          </w:p>
        </w:tc>
      </w:tr>
    </w:tbl>
    <w:p w:rsidR="00DC5D7E" w:rsidRPr="00DC5D7E" w:rsidRDefault="00DC5D7E" w:rsidP="001F3CCC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sectPr w:rsidR="00DC5D7E" w:rsidRPr="00DC5D7E" w:rsidSect="006F219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D7E"/>
    <w:rsid w:val="0005366B"/>
    <w:rsid w:val="000572EE"/>
    <w:rsid w:val="000834CC"/>
    <w:rsid w:val="000842DA"/>
    <w:rsid w:val="000B5ABE"/>
    <w:rsid w:val="001058AA"/>
    <w:rsid w:val="00112164"/>
    <w:rsid w:val="001666C8"/>
    <w:rsid w:val="001739E0"/>
    <w:rsid w:val="001869B2"/>
    <w:rsid w:val="001F04D2"/>
    <w:rsid w:val="001F0835"/>
    <w:rsid w:val="001F0B42"/>
    <w:rsid w:val="001F3CCC"/>
    <w:rsid w:val="0021091D"/>
    <w:rsid w:val="002152A0"/>
    <w:rsid w:val="002260CF"/>
    <w:rsid w:val="002303A9"/>
    <w:rsid w:val="00263F35"/>
    <w:rsid w:val="00275F98"/>
    <w:rsid w:val="002E10DF"/>
    <w:rsid w:val="002F35D3"/>
    <w:rsid w:val="00303D70"/>
    <w:rsid w:val="00357EED"/>
    <w:rsid w:val="00376436"/>
    <w:rsid w:val="00390D87"/>
    <w:rsid w:val="003D2E1C"/>
    <w:rsid w:val="003D7A20"/>
    <w:rsid w:val="003F7832"/>
    <w:rsid w:val="004160AB"/>
    <w:rsid w:val="004171C2"/>
    <w:rsid w:val="00424AF8"/>
    <w:rsid w:val="00435FF7"/>
    <w:rsid w:val="00444B2E"/>
    <w:rsid w:val="00454EB1"/>
    <w:rsid w:val="004B186B"/>
    <w:rsid w:val="004B1A4F"/>
    <w:rsid w:val="004B4566"/>
    <w:rsid w:val="004C4B59"/>
    <w:rsid w:val="005043FE"/>
    <w:rsid w:val="005300E2"/>
    <w:rsid w:val="00535DDA"/>
    <w:rsid w:val="00591116"/>
    <w:rsid w:val="005B1BCC"/>
    <w:rsid w:val="005B3A62"/>
    <w:rsid w:val="005D243F"/>
    <w:rsid w:val="005E1E25"/>
    <w:rsid w:val="005F3868"/>
    <w:rsid w:val="006506E0"/>
    <w:rsid w:val="006C4CB8"/>
    <w:rsid w:val="006C68F7"/>
    <w:rsid w:val="006E268F"/>
    <w:rsid w:val="006F2194"/>
    <w:rsid w:val="007514D6"/>
    <w:rsid w:val="00776F88"/>
    <w:rsid w:val="00787C32"/>
    <w:rsid w:val="00795F95"/>
    <w:rsid w:val="007B6463"/>
    <w:rsid w:val="007C27F7"/>
    <w:rsid w:val="007C405F"/>
    <w:rsid w:val="007E2FFD"/>
    <w:rsid w:val="007E6A81"/>
    <w:rsid w:val="007F54E3"/>
    <w:rsid w:val="008011DE"/>
    <w:rsid w:val="00805903"/>
    <w:rsid w:val="008503CD"/>
    <w:rsid w:val="008927CD"/>
    <w:rsid w:val="008B2B2A"/>
    <w:rsid w:val="008C615B"/>
    <w:rsid w:val="008E0D5E"/>
    <w:rsid w:val="008F5478"/>
    <w:rsid w:val="00945735"/>
    <w:rsid w:val="00964028"/>
    <w:rsid w:val="009B18A6"/>
    <w:rsid w:val="009C7465"/>
    <w:rsid w:val="009E052F"/>
    <w:rsid w:val="009E0A5A"/>
    <w:rsid w:val="00A425E3"/>
    <w:rsid w:val="00A46719"/>
    <w:rsid w:val="00A4744C"/>
    <w:rsid w:val="00A507C5"/>
    <w:rsid w:val="00A55DFF"/>
    <w:rsid w:val="00A749A9"/>
    <w:rsid w:val="00A8379B"/>
    <w:rsid w:val="00A91AB1"/>
    <w:rsid w:val="00AA20D8"/>
    <w:rsid w:val="00B24AE2"/>
    <w:rsid w:val="00B32E66"/>
    <w:rsid w:val="00BC65CB"/>
    <w:rsid w:val="00C672AC"/>
    <w:rsid w:val="00C8566B"/>
    <w:rsid w:val="00CA783B"/>
    <w:rsid w:val="00CB6C96"/>
    <w:rsid w:val="00CC6FD2"/>
    <w:rsid w:val="00CD0FFD"/>
    <w:rsid w:val="00CE3285"/>
    <w:rsid w:val="00D13764"/>
    <w:rsid w:val="00D41939"/>
    <w:rsid w:val="00D441B4"/>
    <w:rsid w:val="00D90C4B"/>
    <w:rsid w:val="00DC5D7E"/>
    <w:rsid w:val="00E109E4"/>
    <w:rsid w:val="00EB74D3"/>
    <w:rsid w:val="00F063E2"/>
    <w:rsid w:val="00F1639B"/>
    <w:rsid w:val="00F50183"/>
    <w:rsid w:val="00F617EE"/>
    <w:rsid w:val="00F92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DC5D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DC5D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254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Rachid</cp:lastModifiedBy>
  <cp:revision>2</cp:revision>
  <dcterms:created xsi:type="dcterms:W3CDTF">2013-06-05T15:34:00Z</dcterms:created>
  <dcterms:modified xsi:type="dcterms:W3CDTF">2013-06-05T15:34:00Z</dcterms:modified>
</cp:coreProperties>
</file>